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75" w:type="dxa"/>
        <w:tblCellMar>
          <w:left w:w="85" w:type="dxa"/>
          <w:right w:w="85" w:type="dxa"/>
        </w:tblCellMar>
        <w:tblLook w:val="0000"/>
      </w:tblPr>
      <w:tblGrid>
        <w:gridCol w:w="4590"/>
        <w:gridCol w:w="5850"/>
      </w:tblGrid>
      <w:tr w:rsidR="00D80170" w:rsidRPr="00C9303A" w:rsidTr="00637E09">
        <w:trPr>
          <w:cantSplit/>
          <w:trHeight w:val="533"/>
        </w:trPr>
        <w:tc>
          <w:tcPr>
            <w:tcW w:w="4590" w:type="dxa"/>
          </w:tcPr>
          <w:p w:rsidR="00D80170" w:rsidRPr="004E5F1A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5F1A">
              <w:rPr>
                <w:rFonts w:ascii="Times New Roman" w:hAnsi="Times New Roman"/>
                <w:noProof/>
                <w:sz w:val="24"/>
                <w:szCs w:val="24"/>
              </w:rPr>
              <w:t>SỞ GIAO DỊCH CHỨNG KHOÁN HÀ NỘI</w:t>
            </w:r>
          </w:p>
          <w:p w:rsidR="00D80170" w:rsidRPr="00C9303A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4E5F1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PHÒNG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THẨM ĐỊNH</w:t>
            </w:r>
            <w:r w:rsidRPr="004E5F1A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NIÊM YẾT</w:t>
            </w:r>
          </w:p>
          <w:p w:rsidR="00D80170" w:rsidRPr="00C9303A" w:rsidRDefault="00373D0C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373D0C">
              <w:rPr>
                <w:noProof/>
              </w:rPr>
              <w:pict>
                <v:line id="_x0000_s1026" style="position:absolute;left:0;text-align:left;z-index:251660288" from="75.15pt,1.55pt" to="159.3pt,1.55pt"/>
              </w:pict>
            </w:r>
          </w:p>
        </w:tc>
        <w:tc>
          <w:tcPr>
            <w:tcW w:w="5850" w:type="dxa"/>
          </w:tcPr>
          <w:p w:rsidR="00D80170" w:rsidRPr="00C9303A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D80170" w:rsidRPr="00C9303A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D80170" w:rsidRPr="00C9303A" w:rsidRDefault="00373D0C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373D0C">
              <w:rPr>
                <w:noProof/>
              </w:rPr>
              <w:pict>
                <v:line id="_x0000_s1027" style="position:absolute;left:0;text-align:left;z-index:251661312" from="64.95pt,1.25pt" to="218.8pt,1.35pt"/>
              </w:pict>
            </w:r>
          </w:p>
        </w:tc>
      </w:tr>
      <w:tr w:rsidR="00D80170" w:rsidRPr="00C9303A" w:rsidTr="00637E09">
        <w:trPr>
          <w:cantSplit/>
        </w:trPr>
        <w:tc>
          <w:tcPr>
            <w:tcW w:w="4590" w:type="dxa"/>
          </w:tcPr>
          <w:p w:rsidR="00D80170" w:rsidRPr="00C9303A" w:rsidRDefault="00D80170" w:rsidP="004941D0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:  </w:t>
            </w:r>
            <w:proofErr w:type="gramStart"/>
            <w:r w:rsidR="004941D0">
              <w:rPr>
                <w:rFonts w:ascii="Times New Roman" w:hAnsi="Times New Roman"/>
                <w:b w:val="0"/>
                <w:i w:val="0"/>
              </w:rPr>
              <w:t>356</w:t>
            </w:r>
            <w:r>
              <w:rPr>
                <w:rFonts w:ascii="Times New Roman" w:hAnsi="Times New Roman"/>
                <w:b w:val="0"/>
                <w:i w:val="0"/>
              </w:rPr>
              <w:t xml:space="preserve">  /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TB-TĐNY</w:t>
            </w:r>
          </w:p>
        </w:tc>
        <w:tc>
          <w:tcPr>
            <w:tcW w:w="5850" w:type="dxa"/>
          </w:tcPr>
          <w:p w:rsidR="00D80170" w:rsidRPr="00C9303A" w:rsidRDefault="00D80170" w:rsidP="004941D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4941D0">
              <w:rPr>
                <w:rFonts w:ascii="Times New Roman" w:hAnsi="Times New Roman"/>
                <w:i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941D0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háng</w:t>
            </w:r>
            <w:proofErr w:type="spellEnd"/>
            <w:r w:rsidR="009E4EB9">
              <w:rPr>
                <w:rFonts w:ascii="Times New Roman" w:hAnsi="Times New Roman"/>
                <w:i/>
                <w:sz w:val="26"/>
                <w:szCs w:val="26"/>
              </w:rPr>
              <w:t xml:space="preserve"> 10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9E4EB9">
              <w:rPr>
                <w:rFonts w:ascii="Times New Roman" w:hAnsi="Times New Roman"/>
                <w:i/>
                <w:sz w:val="26"/>
                <w:szCs w:val="26"/>
              </w:rPr>
              <w:t xml:space="preserve"> 2014</w:t>
            </w:r>
          </w:p>
        </w:tc>
      </w:tr>
    </w:tbl>
    <w:p w:rsidR="00D80170" w:rsidRPr="00C9303A" w:rsidRDefault="00D80170" w:rsidP="00D80170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80170" w:rsidRPr="004E5F1A" w:rsidRDefault="00D80170" w:rsidP="00D80170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4E5F1A">
        <w:rPr>
          <w:rFonts w:ascii="Times New Roman" w:hAnsi="Times New Roman"/>
          <w:b/>
          <w:sz w:val="28"/>
          <w:szCs w:val="28"/>
          <w:lang w:val="en-AU"/>
        </w:rPr>
        <w:t>THÔNG BÁO</w:t>
      </w:r>
    </w:p>
    <w:p w:rsidR="00D80170" w:rsidRPr="004E5F1A" w:rsidRDefault="00D80170" w:rsidP="00D80170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Về việc </w:t>
      </w:r>
      <w:r w:rsidR="008C4852">
        <w:rPr>
          <w:rFonts w:ascii="Times New Roman" w:hAnsi="Times New Roman"/>
          <w:b/>
          <w:sz w:val="28"/>
          <w:szCs w:val="28"/>
          <w:lang w:val="en-AU"/>
        </w:rPr>
        <w:t>rút</w:t>
      </w:r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hồ sơ đăng ký niêm yết chứng khoán</w:t>
      </w:r>
    </w:p>
    <w:p w:rsidR="00D80170" w:rsidRPr="004E5F1A" w:rsidRDefault="00D80170" w:rsidP="00D80170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  <w:lang w:val="en-A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AU"/>
        </w:rPr>
        <w:t>t</w:t>
      </w:r>
      <w:r w:rsidRPr="004E5F1A">
        <w:rPr>
          <w:rFonts w:ascii="Times New Roman" w:hAnsi="Times New Roman"/>
          <w:b/>
          <w:sz w:val="28"/>
          <w:szCs w:val="28"/>
          <w:lang w:val="en-AU"/>
        </w:rPr>
        <w:t>ại</w:t>
      </w:r>
      <w:proofErr w:type="gram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Sở</w:t>
      </w:r>
      <w:proofErr w:type="spell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Giao</w:t>
      </w:r>
      <w:proofErr w:type="spell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dịch</w:t>
      </w:r>
      <w:proofErr w:type="spell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Chứng</w:t>
      </w:r>
      <w:proofErr w:type="spell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khoán</w:t>
      </w:r>
      <w:proofErr w:type="spell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Hà</w:t>
      </w:r>
      <w:proofErr w:type="spellEnd"/>
      <w:r w:rsidRPr="004E5F1A">
        <w:rPr>
          <w:rFonts w:ascii="Times New Roman" w:hAnsi="Times New Roman"/>
          <w:b/>
          <w:sz w:val="28"/>
          <w:szCs w:val="28"/>
          <w:lang w:val="en-AU"/>
        </w:rPr>
        <w:t xml:space="preserve"> </w:t>
      </w:r>
      <w:proofErr w:type="spellStart"/>
      <w:r w:rsidRPr="004E5F1A">
        <w:rPr>
          <w:rFonts w:ascii="Times New Roman" w:hAnsi="Times New Roman"/>
          <w:b/>
          <w:sz w:val="28"/>
          <w:szCs w:val="28"/>
          <w:lang w:val="en-AU"/>
        </w:rPr>
        <w:t>Nội</w:t>
      </w:r>
      <w:proofErr w:type="spellEnd"/>
      <w:r w:rsidR="009E4EB9">
        <w:rPr>
          <w:rFonts w:ascii="Times New Roman" w:hAnsi="Times New Roman"/>
          <w:b/>
          <w:sz w:val="28"/>
          <w:szCs w:val="28"/>
          <w:lang w:val="en-AU"/>
        </w:rPr>
        <w:t xml:space="preserve"> (HNX)</w:t>
      </w:r>
    </w:p>
    <w:p w:rsidR="00D80170" w:rsidRPr="00C9303A" w:rsidRDefault="00373D0C" w:rsidP="00D8017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73D0C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" from="166.7pt,1.6pt" to="307.2pt,1.6pt"/>
        </w:pict>
      </w:r>
      <w:r w:rsidR="00D80170" w:rsidRPr="00C9303A">
        <w:rPr>
          <w:rFonts w:ascii="Times New Roman" w:hAnsi="Times New Roman"/>
          <w:sz w:val="28"/>
          <w:szCs w:val="28"/>
        </w:rPr>
        <w:tab/>
      </w:r>
    </w:p>
    <w:p w:rsidR="00D80170" w:rsidRPr="00293349" w:rsidRDefault="00D80170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Sở Giao dịch Chứng khoán Hà Nội </w:t>
      </w:r>
      <w:r w:rsidR="008C4852">
        <w:rPr>
          <w:rFonts w:ascii="Times New Roman" w:hAnsi="Times New Roman"/>
          <w:sz w:val="28"/>
          <w:szCs w:val="28"/>
          <w:lang w:val="nl-NL"/>
        </w:rPr>
        <w:t>thông báo về việc rút</w:t>
      </w:r>
      <w:r>
        <w:rPr>
          <w:rFonts w:ascii="Times New Roman" w:hAnsi="Times New Roman"/>
          <w:sz w:val="28"/>
          <w:szCs w:val="28"/>
          <w:lang w:val="nl-NL"/>
        </w:rPr>
        <w:t xml:space="preserve"> hồ sơ đăng ký niêm yết chứng khoán</w:t>
      </w:r>
      <w:r w:rsidR="008C4852">
        <w:rPr>
          <w:rFonts w:ascii="Times New Roman" w:hAnsi="Times New Roman"/>
          <w:sz w:val="28"/>
          <w:szCs w:val="28"/>
          <w:lang w:val="nl-NL"/>
        </w:rPr>
        <w:t xml:space="preserve"> tại HNX</w:t>
      </w:r>
      <w:r w:rsidR="008C4852" w:rsidRPr="008C485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8C4852">
        <w:rPr>
          <w:rFonts w:ascii="Times New Roman" w:hAnsi="Times New Roman"/>
          <w:sz w:val="28"/>
          <w:szCs w:val="28"/>
          <w:lang w:val="nl-NL"/>
        </w:rPr>
        <w:t xml:space="preserve">của CTCP </w:t>
      </w:r>
      <w:r w:rsidR="009E4EB9">
        <w:rPr>
          <w:rFonts w:ascii="Times New Roman" w:hAnsi="Times New Roman"/>
          <w:sz w:val="28"/>
          <w:szCs w:val="28"/>
          <w:lang w:val="nl-NL"/>
        </w:rPr>
        <w:t>Đầu tư AMD Group</w:t>
      </w:r>
      <w:r>
        <w:rPr>
          <w:rFonts w:ascii="Times New Roman" w:hAnsi="Times New Roman"/>
          <w:sz w:val="28"/>
          <w:szCs w:val="28"/>
          <w:lang w:val="nl-NL"/>
        </w:rPr>
        <w:t xml:space="preserve">, </w:t>
      </w:r>
      <w:r w:rsidRPr="00293349">
        <w:rPr>
          <w:rFonts w:ascii="Times New Roman" w:hAnsi="Times New Roman"/>
          <w:sz w:val="28"/>
          <w:szCs w:val="28"/>
          <w:lang w:val="nl-NL"/>
        </w:rPr>
        <w:t>cụ thể như sau:</w:t>
      </w:r>
    </w:p>
    <w:p w:rsidR="00D80170" w:rsidRPr="00293349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 w:rsidRPr="008C4852">
        <w:rPr>
          <w:rFonts w:ascii="Times New Roman" w:hAnsi="Times New Roman"/>
          <w:sz w:val="28"/>
          <w:szCs w:val="28"/>
          <w:lang w:val="nl-NL"/>
        </w:rPr>
        <w:t>-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>ông ty</w:t>
      </w:r>
      <w:r>
        <w:rPr>
          <w:rFonts w:ascii="Times New Roman" w:hAnsi="Times New Roman"/>
          <w:sz w:val="28"/>
          <w:szCs w:val="28"/>
          <w:lang w:val="nl-NL"/>
        </w:rPr>
        <w:t xml:space="preserve"> rút hồ sơ </w:t>
      </w:r>
      <w:r w:rsidR="009E4EB9">
        <w:rPr>
          <w:rFonts w:ascii="Times New Roman" w:hAnsi="Times New Roman"/>
          <w:sz w:val="28"/>
          <w:szCs w:val="28"/>
          <w:lang w:val="nl-NL"/>
        </w:rPr>
        <w:t>đăng ký niêm yết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CTCP </w:t>
      </w:r>
      <w:r w:rsidR="009E4EB9">
        <w:rPr>
          <w:rFonts w:ascii="Times New Roman" w:hAnsi="Times New Roman"/>
          <w:sz w:val="28"/>
          <w:szCs w:val="28"/>
          <w:lang w:val="nl-NL"/>
        </w:rPr>
        <w:t>Đầu tư AMD Group</w:t>
      </w:r>
    </w:p>
    <w:p w:rsidR="00D80170" w:rsidRPr="00F7496A" w:rsidRDefault="008C4852" w:rsidP="009E4EB9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  Địa chỉ trụ sở chính: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9E4EB9">
        <w:rPr>
          <w:rFonts w:ascii="Times New Roman" w:hAnsi="Times New Roman"/>
          <w:sz w:val="28"/>
          <w:szCs w:val="28"/>
          <w:lang w:val="nl-NL"/>
        </w:rPr>
        <w:t>Tầng 1, Tòa nhà Việc Úc (VAS), khu đô thị Mỹ Đình 1, phường Cầu Diễn, Quận Nam Từ Liêm, Hà Nội</w:t>
      </w:r>
    </w:p>
    <w:p w:rsidR="00D80170" w:rsidRPr="00F7496A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F7496A">
        <w:rPr>
          <w:rFonts w:ascii="Times New Roman" w:hAnsi="Times New Roman"/>
          <w:sz w:val="28"/>
          <w:szCs w:val="28"/>
          <w:lang w:val="nl-NL"/>
        </w:rPr>
        <w:t xml:space="preserve"> Điện thoại: </w:t>
      </w:r>
      <w:r w:rsidR="009E4EB9">
        <w:rPr>
          <w:rFonts w:ascii="Times New Roman" w:hAnsi="Times New Roman"/>
          <w:sz w:val="28"/>
          <w:szCs w:val="28"/>
          <w:lang w:val="nl-NL"/>
        </w:rPr>
        <w:t>04. 62871982</w:t>
      </w:r>
      <w:r w:rsidR="00D80170" w:rsidRPr="00F7496A">
        <w:rPr>
          <w:rFonts w:ascii="Times New Roman" w:hAnsi="Times New Roman"/>
          <w:sz w:val="28"/>
          <w:szCs w:val="28"/>
          <w:lang w:val="nl-NL"/>
        </w:rPr>
        <w:t xml:space="preserve">                         Fax: </w:t>
      </w:r>
      <w:r w:rsidR="009E4EB9">
        <w:rPr>
          <w:rFonts w:ascii="Times New Roman" w:hAnsi="Times New Roman"/>
          <w:sz w:val="28"/>
          <w:szCs w:val="28"/>
          <w:lang w:val="nl-NL"/>
        </w:rPr>
        <w:t>04. 62873066</w:t>
      </w:r>
    </w:p>
    <w:p w:rsidR="00D80170" w:rsidRPr="00F7496A" w:rsidRDefault="008C4852" w:rsidP="008C4852">
      <w:pPr>
        <w:spacing w:after="0" w:line="400" w:lineRule="exact"/>
        <w:ind w:firstLine="54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F7496A">
        <w:rPr>
          <w:rFonts w:ascii="Times New Roman" w:hAnsi="Times New Roman"/>
          <w:sz w:val="28"/>
          <w:szCs w:val="28"/>
          <w:lang w:val="nl-NL"/>
        </w:rPr>
        <w:t xml:space="preserve"> Website: www. </w:t>
      </w:r>
      <w:r w:rsidR="009E4EB9">
        <w:rPr>
          <w:rFonts w:ascii="Times New Roman" w:hAnsi="Times New Roman"/>
          <w:sz w:val="28"/>
          <w:szCs w:val="28"/>
          <w:lang w:val="nl-NL"/>
        </w:rPr>
        <w:t>amdgroup.vn</w:t>
      </w:r>
    </w:p>
    <w:p w:rsidR="00D80170" w:rsidRPr="00293349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 Vốn điều lệ đăng ký: </w:t>
      </w:r>
      <w:r w:rsidR="009E4EB9">
        <w:rPr>
          <w:rFonts w:ascii="Times New Roman" w:hAnsi="Times New Roman"/>
          <w:sz w:val="28"/>
          <w:szCs w:val="28"/>
          <w:lang w:val="nl-NL"/>
        </w:rPr>
        <w:t>300.000.0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00.000 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>đồng</w:t>
      </w:r>
    </w:p>
    <w:p w:rsidR="00D80170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 Vốn điều lệ thực góp: </w:t>
      </w:r>
      <w:r w:rsidR="009E4EB9">
        <w:rPr>
          <w:rFonts w:ascii="Times New Roman" w:hAnsi="Times New Roman"/>
          <w:sz w:val="28"/>
          <w:szCs w:val="28"/>
          <w:lang w:val="nl-NL"/>
        </w:rPr>
        <w:t>300.000.000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.000 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>đồng</w:t>
      </w:r>
    </w:p>
    <w:p w:rsidR="00D80170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 Ngành nghề kinh doanh chính: </w:t>
      </w:r>
      <w:r w:rsidR="009E4EB9">
        <w:rPr>
          <w:rFonts w:ascii="Times New Roman" w:hAnsi="Times New Roman"/>
          <w:sz w:val="28"/>
          <w:szCs w:val="28"/>
          <w:lang w:val="nl-NL"/>
        </w:rPr>
        <w:t>Đầu tư và kinh doanh bất động sản; kinh doanh máy móc, thiết bị; dịch vụ giáo dục và đào tạo</w:t>
      </w:r>
      <w:r w:rsidR="00D80170" w:rsidRPr="009E4EB9">
        <w:rPr>
          <w:rFonts w:ascii="Times New Roman" w:hAnsi="Times New Roman"/>
          <w:sz w:val="28"/>
          <w:szCs w:val="28"/>
          <w:lang w:val="nl-NL"/>
        </w:rPr>
        <w:t>…</w:t>
      </w:r>
    </w:p>
    <w:p w:rsidR="00D80170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Tên chứng khoán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: Cổ phiếu CTCP </w:t>
      </w:r>
      <w:r w:rsidR="009E4EB9">
        <w:rPr>
          <w:rFonts w:ascii="Times New Roman" w:hAnsi="Times New Roman"/>
          <w:sz w:val="28"/>
          <w:szCs w:val="28"/>
          <w:lang w:val="nl-NL"/>
        </w:rPr>
        <w:t>Đầu tư AMD Group</w:t>
      </w:r>
    </w:p>
    <w:p w:rsidR="00D80170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 Loại chứng khoán: Cổ phiếu phổ thông</w:t>
      </w:r>
    </w:p>
    <w:p w:rsidR="00D80170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80170">
        <w:rPr>
          <w:rFonts w:ascii="Times New Roman" w:hAnsi="Times New Roman"/>
          <w:sz w:val="28"/>
          <w:szCs w:val="28"/>
          <w:lang w:val="nl-NL"/>
        </w:rPr>
        <w:t>S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>ố lượn</w:t>
      </w:r>
      <w:r w:rsidR="00D80170">
        <w:rPr>
          <w:rFonts w:ascii="Times New Roman" w:hAnsi="Times New Roman"/>
          <w:sz w:val="28"/>
          <w:szCs w:val="28"/>
          <w:lang w:val="nl-NL"/>
        </w:rPr>
        <w:t>g chứng khoán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9E4EB9">
        <w:rPr>
          <w:rFonts w:ascii="Times New Roman" w:hAnsi="Times New Roman"/>
          <w:sz w:val="28"/>
          <w:szCs w:val="28"/>
          <w:lang w:val="nl-NL"/>
        </w:rPr>
        <w:t>30.000.000</w:t>
      </w:r>
      <w:r w:rsidR="00D8017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D80170" w:rsidRPr="00293349">
        <w:rPr>
          <w:rFonts w:ascii="Times New Roman" w:hAnsi="Times New Roman"/>
          <w:sz w:val="28"/>
          <w:szCs w:val="28"/>
          <w:lang w:val="nl-NL"/>
        </w:rPr>
        <w:t>cổ phiếu</w:t>
      </w:r>
    </w:p>
    <w:p w:rsidR="005F38CB" w:rsidRDefault="008C4852" w:rsidP="008C4852">
      <w:pPr>
        <w:spacing w:after="0" w:line="400" w:lineRule="exact"/>
        <w:ind w:firstLine="54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- Lý do rút hồ sơ </w:t>
      </w:r>
      <w:r w:rsidR="004941D0">
        <w:rPr>
          <w:rFonts w:ascii="Times New Roman" w:hAnsi="Times New Roman"/>
          <w:sz w:val="28"/>
          <w:szCs w:val="28"/>
          <w:lang w:val="nl-NL"/>
        </w:rPr>
        <w:t>đăng ký niêm yết</w:t>
      </w:r>
      <w:r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9E4EB9">
        <w:rPr>
          <w:rFonts w:ascii="Times New Roman" w:hAnsi="Times New Roman"/>
          <w:sz w:val="28"/>
          <w:szCs w:val="28"/>
          <w:lang w:val="nl-NL"/>
        </w:rPr>
        <w:t>Để cập nhật, bổ sung tình</w:t>
      </w:r>
      <w:r w:rsidR="005F38CB">
        <w:rPr>
          <w:rFonts w:ascii="Times New Roman" w:hAnsi="Times New Roman"/>
          <w:sz w:val="28"/>
          <w:szCs w:val="28"/>
          <w:lang w:val="nl-NL"/>
        </w:rPr>
        <w:t xml:space="preserve"> hình hoạt động kinh doanh của C</w:t>
      </w:r>
      <w:r w:rsidR="009E4EB9">
        <w:rPr>
          <w:rFonts w:ascii="Times New Roman" w:hAnsi="Times New Roman"/>
          <w:sz w:val="28"/>
          <w:szCs w:val="28"/>
          <w:lang w:val="nl-NL"/>
        </w:rPr>
        <w:t>ông ty</w:t>
      </w:r>
      <w:r>
        <w:rPr>
          <w:rFonts w:ascii="Times New Roman" w:hAnsi="Times New Roman"/>
          <w:sz w:val="28"/>
          <w:szCs w:val="28"/>
          <w:lang w:val="nl-NL"/>
        </w:rPr>
        <w:t>.</w:t>
      </w:r>
      <w:r w:rsidR="00D0198D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8C4852" w:rsidRPr="00293349" w:rsidRDefault="00062247" w:rsidP="008C4852">
      <w:pPr>
        <w:spacing w:after="0" w:line="400" w:lineRule="exact"/>
        <w:ind w:firstLine="540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Theo Nghị quyết Hội đồng Quản trị Công ty số 09/201</w:t>
      </w:r>
      <w:r w:rsidR="004941D0">
        <w:rPr>
          <w:rFonts w:ascii="Times New Roman" w:hAnsi="Times New Roman"/>
          <w:sz w:val="28"/>
          <w:szCs w:val="28"/>
          <w:lang w:val="nl-NL"/>
        </w:rPr>
        <w:t xml:space="preserve">4/NQ-HDDQT ngày 29/9/2014, CTCP Đầu tư AMD Group </w:t>
      </w:r>
      <w:r>
        <w:rPr>
          <w:rFonts w:ascii="Times New Roman" w:hAnsi="Times New Roman"/>
          <w:sz w:val="28"/>
          <w:szCs w:val="28"/>
          <w:lang w:val="nl-NL"/>
        </w:rPr>
        <w:t>sẽ thực hiện đăng ký giao dịch cổ phiếu trên thị trường UPCoM.</w:t>
      </w:r>
    </w:p>
    <w:p w:rsidR="00D80170" w:rsidRDefault="00D80170" w:rsidP="00D80170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D80170" w:rsidRPr="009E4EB9" w:rsidRDefault="00D80170" w:rsidP="00D80170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5000" w:type="pct"/>
        <w:tblLook w:val="0000"/>
      </w:tblPr>
      <w:tblGrid>
        <w:gridCol w:w="3935"/>
        <w:gridCol w:w="5785"/>
      </w:tblGrid>
      <w:tr w:rsidR="00D80170" w:rsidRPr="00C9303A" w:rsidTr="00637E09">
        <w:trPr>
          <w:trHeight w:val="1979"/>
        </w:trPr>
        <w:tc>
          <w:tcPr>
            <w:tcW w:w="2024" w:type="pct"/>
          </w:tcPr>
          <w:p w:rsidR="00D80170" w:rsidRPr="009E4EB9" w:rsidRDefault="00D80170" w:rsidP="00637E09">
            <w:pPr>
              <w:widowControl w:val="0"/>
              <w:spacing w:after="0"/>
              <w:ind w:right="-1"/>
              <w:rPr>
                <w:rFonts w:ascii="Times New Roman" w:hAnsi="Times New Roman"/>
                <w:b/>
                <w:i/>
                <w:lang w:val="nl-NL"/>
              </w:rPr>
            </w:pPr>
            <w:r w:rsidRPr="009E4EB9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D80170" w:rsidRPr="009E4EB9" w:rsidRDefault="00D80170" w:rsidP="00637E09">
            <w:pPr>
              <w:widowControl w:val="0"/>
              <w:spacing w:after="0"/>
              <w:rPr>
                <w:rFonts w:ascii="Times New Roman" w:hAnsi="Times New Roman"/>
                <w:lang w:val="nl-NL"/>
              </w:rPr>
            </w:pPr>
            <w:r w:rsidRPr="009E4EB9">
              <w:rPr>
                <w:rFonts w:ascii="Times New Roman" w:hAnsi="Times New Roman"/>
                <w:lang w:val="nl-NL"/>
              </w:rPr>
              <w:t>- Phòng TTTT;</w:t>
            </w:r>
          </w:p>
          <w:p w:rsidR="00D80170" w:rsidRPr="009E4EB9" w:rsidRDefault="00D80170" w:rsidP="00637E09">
            <w:pPr>
              <w:widowControl w:val="0"/>
              <w:spacing w:after="0"/>
              <w:rPr>
                <w:rFonts w:ascii="Times New Roman" w:hAnsi="Times New Roman"/>
                <w:lang w:val="nl-NL"/>
              </w:rPr>
            </w:pPr>
            <w:r w:rsidRPr="009E4EB9">
              <w:rPr>
                <w:rFonts w:ascii="Times New Roman" w:hAnsi="Times New Roman"/>
                <w:lang w:val="nl-NL"/>
              </w:rPr>
              <w:t xml:space="preserve">- Lưu: TĐNY. </w:t>
            </w:r>
          </w:p>
          <w:p w:rsidR="00D80170" w:rsidRPr="009E4EB9" w:rsidRDefault="00D80170" w:rsidP="00637E0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2976" w:type="pct"/>
          </w:tcPr>
          <w:p w:rsidR="00D80170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1488">
              <w:rPr>
                <w:rFonts w:ascii="Times New Roman" w:hAnsi="Times New Roman"/>
                <w:b/>
                <w:sz w:val="26"/>
                <w:szCs w:val="26"/>
              </w:rPr>
              <w:t>GIÁM ĐỐC</w:t>
            </w:r>
          </w:p>
          <w:p w:rsidR="00D80170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0170" w:rsidRDefault="004941D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D80170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0170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0170" w:rsidRPr="003A25B0" w:rsidRDefault="00D0198D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Đỗ Văn Tuấn</w:t>
            </w:r>
          </w:p>
          <w:p w:rsidR="00D80170" w:rsidRPr="00C9303A" w:rsidRDefault="00D80170" w:rsidP="00637E0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170" w:rsidRPr="00C9303A" w:rsidRDefault="00D80170" w:rsidP="00637E09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D80170" w:rsidRDefault="00D80170" w:rsidP="00D80170"/>
    <w:p w:rsidR="00D80170" w:rsidRDefault="00D80170" w:rsidP="00D80170"/>
    <w:p w:rsidR="003C4223" w:rsidRDefault="003C4223"/>
    <w:sectPr w:rsidR="003C4223" w:rsidSect="008C4852">
      <w:pgSz w:w="12240" w:h="15840"/>
      <w:pgMar w:top="864" w:right="1152" w:bottom="720" w:left="158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80170"/>
    <w:rsid w:val="00062247"/>
    <w:rsid w:val="001F4B0B"/>
    <w:rsid w:val="00373D0C"/>
    <w:rsid w:val="003C4223"/>
    <w:rsid w:val="004941D0"/>
    <w:rsid w:val="005F38CB"/>
    <w:rsid w:val="008C4852"/>
    <w:rsid w:val="009E4EB9"/>
    <w:rsid w:val="00A30D92"/>
    <w:rsid w:val="00D0198D"/>
    <w:rsid w:val="00D8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70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170"/>
    <w:pPr>
      <w:keepNext/>
      <w:spacing w:after="120" w:line="240" w:lineRule="auto"/>
      <w:jc w:val="both"/>
      <w:outlineLvl w:val="1"/>
    </w:pPr>
    <w:rPr>
      <w:rFonts w:ascii=".VnTime" w:hAnsi=".VnTim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170"/>
    <w:pPr>
      <w:spacing w:before="240" w:after="60" w:line="240" w:lineRule="auto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170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0170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80170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80170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phamsanh</cp:lastModifiedBy>
  <cp:revision>5</cp:revision>
  <cp:lastPrinted>2014-10-01T09:59:00Z</cp:lastPrinted>
  <dcterms:created xsi:type="dcterms:W3CDTF">2014-10-01T09:58:00Z</dcterms:created>
  <dcterms:modified xsi:type="dcterms:W3CDTF">2014-10-02T03:20:00Z</dcterms:modified>
</cp:coreProperties>
</file>